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F" w:rsidRPr="00881037" w:rsidRDefault="0003199F" w:rsidP="00881037">
      <w:pPr>
        <w:ind w:left="-142" w:firstLine="142"/>
        <w:jc w:val="center"/>
        <w:rPr>
          <w:b/>
          <w:sz w:val="32"/>
          <w:szCs w:val="32"/>
        </w:rPr>
      </w:pPr>
      <w:r w:rsidRPr="00881037">
        <w:rPr>
          <w:b/>
          <w:sz w:val="32"/>
          <w:szCs w:val="32"/>
        </w:rPr>
        <w:t>Налог на имущество физических лиц: новое в 2017 году</w:t>
      </w:r>
    </w:p>
    <w:p w:rsidR="0003199F" w:rsidRDefault="0003199F" w:rsidP="0003199F"/>
    <w:tbl>
      <w:tblPr>
        <w:tblStyle w:val="a3"/>
        <w:tblW w:w="0" w:type="auto"/>
        <w:tblLayout w:type="fixed"/>
        <w:tblLook w:val="04A0"/>
      </w:tblPr>
      <w:tblGrid>
        <w:gridCol w:w="3085"/>
        <w:gridCol w:w="6486"/>
      </w:tblGrid>
      <w:tr w:rsidR="0003199F" w:rsidTr="0003199F">
        <w:trPr>
          <w:trHeight w:val="554"/>
        </w:trPr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612F79">
              <w:rPr>
                <w:rFonts w:eastAsia="Times New Roman" w:cs="Times New Roman"/>
                <w:color w:val="212121"/>
                <w:spacing w:val="-14"/>
                <w:sz w:val="26"/>
                <w:szCs w:val="26"/>
              </w:rPr>
              <w:t>ЧТО</w:t>
            </w:r>
            <w:r w:rsidRPr="00612F79">
              <w:rPr>
                <w:rFonts w:eastAsia="Times New Roman"/>
                <w:color w:val="212121"/>
                <w:spacing w:val="-14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14"/>
                <w:sz w:val="26"/>
                <w:szCs w:val="26"/>
              </w:rPr>
              <w:t>ЯВЛЯЕТСЯ</w:t>
            </w:r>
            <w:r w:rsidRPr="00612F79">
              <w:rPr>
                <w:rFonts w:eastAsia="Times New Roman"/>
                <w:color w:val="212121"/>
                <w:spacing w:val="-14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14"/>
                <w:sz w:val="26"/>
                <w:szCs w:val="26"/>
              </w:rPr>
              <w:t xml:space="preserve">ОБЪЕКТОМ </w:t>
            </w:r>
            <w:r w:rsidRPr="00612F79">
              <w:rPr>
                <w:rFonts w:eastAsia="Times New Roman" w:cs="Times New Roman"/>
                <w:color w:val="212121"/>
                <w:spacing w:val="-8"/>
                <w:sz w:val="26"/>
                <w:szCs w:val="26"/>
              </w:rPr>
              <w:t>НАЛОГООБЛОЖЕНИЯ</w:t>
            </w:r>
            <w:r w:rsidRPr="00612F79">
              <w:rPr>
                <w:rFonts w:eastAsia="Times New Roman"/>
                <w:color w:val="212121"/>
                <w:spacing w:val="-8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 (КС).</w:t>
            </w:r>
          </w:p>
        </w:tc>
      </w:tr>
      <w:tr w:rsidR="0003199F" w:rsidTr="00881037">
        <w:trPr>
          <w:trHeight w:val="724"/>
        </w:trPr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612F79">
              <w:rPr>
                <w:rFonts w:eastAsia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КТО</w:t>
            </w:r>
            <w:r w:rsidRPr="00612F79">
              <w:rPr>
                <w:rFonts w:eastAsia="Times New Roman"/>
                <w:b/>
                <w:bCs/>
                <w:color w:val="212121"/>
                <w:spacing w:val="1"/>
                <w:sz w:val="24"/>
                <w:szCs w:val="24"/>
              </w:rPr>
              <w:t xml:space="preserve"> </w:t>
            </w:r>
            <w:r w:rsidRPr="00612F79">
              <w:rPr>
                <w:rFonts w:eastAsia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ПЛАТИТ</w:t>
            </w:r>
            <w:r w:rsidRPr="00612F79">
              <w:rPr>
                <w:rFonts w:eastAsia="Times New Roman"/>
                <w:b/>
                <w:bCs/>
                <w:color w:val="212121"/>
                <w:spacing w:val="1"/>
                <w:sz w:val="24"/>
                <w:szCs w:val="24"/>
              </w:rPr>
              <w:t xml:space="preserve"> </w:t>
            </w:r>
            <w:r w:rsidRPr="00612F79">
              <w:rPr>
                <w:rFonts w:eastAsia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НАЛОГ</w:t>
            </w:r>
            <w:r w:rsidRPr="00612F79">
              <w:rPr>
                <w:rFonts w:eastAsia="Times New Roman"/>
                <w:b/>
                <w:bCs/>
                <w:color w:val="212121"/>
                <w:spacing w:val="1"/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rPr>
                <w:sz w:val="2"/>
                <w:szCs w:val="2"/>
              </w:rPr>
            </w:pP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Налог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начисляется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физическим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лицам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-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собственникам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объектов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z w:val="26"/>
                <w:szCs w:val="26"/>
              </w:rPr>
              <w:t>налогообложения</w:t>
            </w:r>
            <w:r w:rsidRPr="00612F79">
              <w:rPr>
                <w:rFonts w:eastAsia="Times New Roman"/>
                <w:color w:val="212121"/>
                <w:sz w:val="26"/>
                <w:szCs w:val="26"/>
              </w:rPr>
              <w:t>.</w:t>
            </w:r>
          </w:p>
        </w:tc>
      </w:tr>
      <w:tr w:rsidR="0003199F" w:rsidTr="0003199F"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612F79">
              <w:rPr>
                <w:rFonts w:eastAsia="Times New Roman" w:cs="Times New Roman"/>
                <w:color w:val="212121"/>
                <w:spacing w:val="-7"/>
                <w:sz w:val="26"/>
                <w:szCs w:val="26"/>
              </w:rPr>
              <w:t>КАК</w:t>
            </w:r>
            <w:r w:rsidRPr="00612F79">
              <w:rPr>
                <w:rFonts w:eastAsia="Times New Roman"/>
                <w:color w:val="212121"/>
                <w:spacing w:val="-7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7"/>
                <w:sz w:val="26"/>
                <w:szCs w:val="26"/>
              </w:rPr>
              <w:t>РАССЧИТАТЬ</w:t>
            </w:r>
            <w:r w:rsidRPr="00612F79">
              <w:rPr>
                <w:rFonts w:eastAsia="Times New Roman"/>
                <w:color w:val="212121"/>
                <w:spacing w:val="-7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7"/>
                <w:sz w:val="26"/>
                <w:szCs w:val="26"/>
              </w:rPr>
              <w:t>НАЛОГ</w:t>
            </w:r>
            <w:r w:rsidRPr="00612F79">
              <w:rPr>
                <w:rFonts w:eastAsia="Times New Roman"/>
                <w:color w:val="212121"/>
                <w:spacing w:val="-7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</w:pP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Расчет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проводится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формуле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 w:cs="Times New Roman"/>
                <w:color w:val="CB1F2B"/>
                <w:sz w:val="26"/>
                <w:szCs w:val="26"/>
              </w:rPr>
              <w:t>Н</w:t>
            </w:r>
            <w:r w:rsidRPr="002A07CB">
              <w:rPr>
                <w:rFonts w:eastAsia="Times New Roman"/>
                <w:color w:val="CB1F2B"/>
                <w:sz w:val="26"/>
                <w:szCs w:val="26"/>
              </w:rPr>
              <w:t xml:space="preserve"> = (</w:t>
            </w:r>
            <w:r w:rsidRPr="002A07CB">
              <w:rPr>
                <w:rFonts w:eastAsia="Times New Roman"/>
                <w:color w:val="CB1F2B"/>
                <w:sz w:val="26"/>
                <w:szCs w:val="26"/>
                <w:lang w:val="en-US"/>
              </w:rPr>
              <w:t>H</w:t>
            </w:r>
            <w:r w:rsidRPr="002A07CB">
              <w:rPr>
                <w:rFonts w:eastAsia="Times New Roman"/>
                <w:color w:val="CB1F2B"/>
                <w:sz w:val="26"/>
                <w:szCs w:val="26"/>
              </w:rPr>
              <w:t xml:space="preserve">1 - </w:t>
            </w:r>
            <w:r w:rsidRPr="002A07CB">
              <w:rPr>
                <w:rFonts w:eastAsia="Times New Roman" w:cs="Times New Roman"/>
                <w:color w:val="CB1F2B"/>
                <w:sz w:val="26"/>
                <w:szCs w:val="26"/>
              </w:rPr>
              <w:t>Н</w:t>
            </w:r>
            <w:r w:rsidRPr="002A07CB">
              <w:rPr>
                <w:rFonts w:eastAsia="Times New Roman"/>
                <w:color w:val="CB1F2B"/>
                <w:sz w:val="26"/>
                <w:szCs w:val="26"/>
              </w:rPr>
              <w:t xml:space="preserve">2) </w:t>
            </w:r>
            <w:proofErr w:type="spellStart"/>
            <w:r w:rsidRPr="002A07CB">
              <w:rPr>
                <w:rFonts w:eastAsia="Times New Roman" w:cs="Times New Roman"/>
                <w:color w:val="CB1F2B"/>
                <w:sz w:val="26"/>
                <w:szCs w:val="26"/>
              </w:rPr>
              <w:t>х</w:t>
            </w:r>
            <w:proofErr w:type="spellEnd"/>
            <w:r w:rsidRPr="002A07CB">
              <w:rPr>
                <w:rFonts w:eastAsia="Times New Roman"/>
                <w:color w:val="CB1F2B"/>
                <w:sz w:val="26"/>
                <w:szCs w:val="26"/>
              </w:rPr>
              <w:t xml:space="preserve"> 0,2 + </w:t>
            </w:r>
            <w:r w:rsidRPr="002A07CB">
              <w:rPr>
                <w:rFonts w:eastAsia="Times New Roman" w:cs="Times New Roman"/>
                <w:color w:val="CB1F2B"/>
                <w:sz w:val="26"/>
                <w:szCs w:val="26"/>
              </w:rPr>
              <w:t>Н</w:t>
            </w:r>
            <w:r w:rsidRPr="002A07CB">
              <w:rPr>
                <w:rFonts w:eastAsia="Times New Roman"/>
                <w:color w:val="CB1F2B"/>
                <w:sz w:val="26"/>
                <w:szCs w:val="26"/>
              </w:rPr>
              <w:t xml:space="preserve">2,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где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сумма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подлежащая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уплате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  <w:lang w:val="en-US"/>
              </w:rPr>
              <w:t>H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>1 -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сумма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исчисленная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как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соответствующая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 xml:space="preserve">налоговой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ставке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процентная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доля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объекта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Н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2 -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сумма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исчисленная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исходя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из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ранее установленной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инвентаризационной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стоимости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объекта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(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при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её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наличии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).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Формула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 xml:space="preserve">не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применяется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объектов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включенных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перечень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соответствии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со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 xml:space="preserve">статьёй 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378.2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Налогового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кодекса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РФ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Для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расчёта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сайте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ФНС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России</w:t>
            </w:r>
            <w:r w:rsidRPr="002A07CB">
              <w:rPr>
                <w:rFonts w:eastAsia="Times New Roman"/>
                <w:i/>
                <w:iCs/>
                <w:color w:val="CB1F2B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1"/>
                <w:sz w:val="26"/>
                <w:szCs w:val="26"/>
              </w:rPr>
              <w:t>действует</w:t>
            </w:r>
          </w:p>
          <w:p w:rsidR="0003199F" w:rsidRDefault="0003199F" w:rsidP="0003199F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«</w:t>
            </w:r>
            <w:proofErr w:type="spellStart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Налоговыйкалькулятор</w:t>
            </w:r>
            <w:proofErr w:type="spellEnd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 xml:space="preserve">» 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https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://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www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nalog</w:t>
            </w:r>
            <w:proofErr w:type="spellEnd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ru</w:t>
            </w:r>
            <w:proofErr w:type="spellEnd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rn</w:t>
            </w:r>
            <w:proofErr w:type="spellEnd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47/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service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nalog</w:t>
            </w:r>
            <w:proofErr w:type="spellEnd"/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_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  <w:lang w:val="en-US"/>
              </w:rPr>
              <w:t>calc</w:t>
            </w:r>
            <w:r w:rsidRPr="002A0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B1F2B"/>
                <w:spacing w:val="5"/>
                <w:w w:val="119"/>
                <w:sz w:val="26"/>
                <w:szCs w:val="26"/>
              </w:rPr>
              <w:t>/</w:t>
            </w:r>
          </w:p>
        </w:tc>
      </w:tr>
      <w:tr w:rsidR="0003199F" w:rsidTr="0003199F"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612F79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КАК</w:t>
            </w:r>
            <w:r w:rsidRPr="00612F79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 xml:space="preserve">УЗНАТЬ </w:t>
            </w:r>
            <w:r w:rsidRPr="00612F79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t>НАЛОГОВУЮ</w:t>
            </w:r>
            <w:r w:rsidRPr="00612F79">
              <w:rPr>
                <w:rFonts w:eastAsia="Times New Roman"/>
                <w:color w:val="212121"/>
                <w:spacing w:val="-11"/>
                <w:sz w:val="26"/>
                <w:szCs w:val="26"/>
              </w:rPr>
              <w:t xml:space="preserve"> </w:t>
            </w:r>
            <w:r w:rsidRPr="00612F79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t>СТАВКУ</w:t>
            </w:r>
            <w:r w:rsidRPr="00612F79">
              <w:rPr>
                <w:rFonts w:eastAsia="Times New Roman"/>
                <w:color w:val="212121"/>
                <w:spacing w:val="-11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</w:pP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Налоговые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ставки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определяются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представительными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органами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>поселений</w:t>
            </w:r>
            <w:r w:rsidRPr="002A07CB"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8"/>
                <w:szCs w:val="28"/>
              </w:rPr>
              <w:t xml:space="preserve">и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городских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округов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Информация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о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ставках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представлена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интернет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>-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сервисе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ФНС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России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«Справочная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информация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ставках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и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льготах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имущественным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налогам»</w:t>
            </w:r>
          </w:p>
          <w:p w:rsidR="0003199F" w:rsidRDefault="0003199F" w:rsidP="0003199F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https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: //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www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.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nalog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.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ru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/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rn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47/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service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</w:rPr>
              <w:t>/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1"/>
                <w:sz w:val="24"/>
                <w:szCs w:val="24"/>
                <w:lang w:val="en-US"/>
              </w:rPr>
              <w:t>tax</w:t>
            </w:r>
          </w:p>
        </w:tc>
      </w:tr>
      <w:tr w:rsidR="0003199F" w:rsidTr="0003199F">
        <w:trPr>
          <w:trHeight w:val="3008"/>
        </w:trPr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b/>
                <w:bCs/>
                <w:color w:val="212121"/>
                <w:spacing w:val="6"/>
                <w:sz w:val="24"/>
                <w:szCs w:val="24"/>
              </w:rPr>
              <w:t>КАК</w:t>
            </w:r>
            <w:r w:rsidRPr="002A07CB">
              <w:rPr>
                <w:rFonts w:eastAsia="Times New Roman"/>
                <w:b/>
                <w:bCs/>
                <w:color w:val="212121"/>
                <w:spacing w:val="6"/>
                <w:sz w:val="24"/>
                <w:szCs w:val="24"/>
              </w:rPr>
              <w:t xml:space="preserve"> </w:t>
            </w:r>
            <w:r w:rsidRPr="002A07CB">
              <w:rPr>
                <w:rFonts w:eastAsia="Times New Roman" w:cs="Times New Roman"/>
                <w:b/>
                <w:bCs/>
                <w:color w:val="212121"/>
                <w:spacing w:val="6"/>
                <w:sz w:val="24"/>
                <w:szCs w:val="24"/>
              </w:rPr>
              <w:t xml:space="preserve">УЗНАТЬ </w:t>
            </w:r>
            <w:r w:rsidRPr="002A07CB">
              <w:rPr>
                <w:rFonts w:eastAsia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НАЛОГОВУЮ</w:t>
            </w:r>
            <w:r w:rsidRPr="002A07CB"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 </w:t>
            </w:r>
            <w:r w:rsidRPr="002A07CB">
              <w:rPr>
                <w:rFonts w:eastAsia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БАЗУ</w:t>
            </w:r>
            <w:r w:rsidRPr="002A07CB">
              <w:rPr>
                <w:rFonts w:eastAsia="Times New Roman"/>
                <w:b/>
                <w:bCs/>
                <w:color w:val="212121"/>
                <w:spacing w:val="-3"/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Налоговая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база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определяется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как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объекта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налогообложения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При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этом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 xml:space="preserve">налоговая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база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уменьшается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квартиры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величину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20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м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  <w:vertAlign w:val="superscript"/>
              </w:rPr>
              <w:t>2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 xml:space="preserve">отношении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комнаты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величину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10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м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  <w:vertAlign w:val="superscript"/>
              </w:rPr>
              <w:t>2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жилого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дома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величину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50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м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  <w:vertAlign w:val="superscript"/>
              </w:rPr>
              <w:t>2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Сведения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можно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получить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бесплатно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МФЦ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«Мои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документы»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либо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сайте </w:t>
            </w:r>
            <w:proofErr w:type="spellStart"/>
            <w:r w:rsidRPr="002A07CB">
              <w:rPr>
                <w:rFonts w:eastAsia="Times New Roman" w:cs="Times New Roman"/>
                <w:i/>
                <w:iCs/>
                <w:color w:val="CB1F2B"/>
                <w:spacing w:val="3"/>
                <w:sz w:val="26"/>
                <w:szCs w:val="26"/>
              </w:rPr>
              <w:t>Росреестра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 xml:space="preserve"> (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http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://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maps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rosreestr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ru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PortalOnline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/).</w:t>
            </w:r>
          </w:p>
        </w:tc>
      </w:tr>
      <w:tr w:rsidR="0003199F" w:rsidTr="0003199F"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КАК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ПЕРЕСМОТРЕТЬ</w:t>
            </w:r>
            <w:r w:rsidR="0043760E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КАДАСТРОВУЮ</w:t>
            </w:r>
            <w:r w:rsidR="0043760E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8"/>
                <w:sz w:val="26"/>
                <w:szCs w:val="26"/>
              </w:rPr>
              <w:t>СТОИМОСТЬ</w:t>
            </w:r>
            <w:r w:rsidR="0043760E">
              <w:rPr>
                <w:rFonts w:eastAsia="Times New Roman" w:cs="Times New Roman"/>
                <w:color w:val="212121"/>
                <w:spacing w:val="-18"/>
                <w:sz w:val="26"/>
                <w:szCs w:val="26"/>
              </w:rPr>
              <w:t xml:space="preserve"> </w:t>
            </w:r>
            <w:r w:rsidRPr="002A07CB">
              <w:rPr>
                <w:color w:val="212121"/>
                <w:spacing w:val="-6"/>
                <w:sz w:val="26"/>
                <w:szCs w:val="26"/>
              </w:rPr>
              <w:t>(</w:t>
            </w:r>
            <w:r w:rsidRPr="002A07CB">
              <w:rPr>
                <w:rFonts w:eastAsia="Times New Roman" w:cs="Times New Roman"/>
                <w:color w:val="212121"/>
                <w:spacing w:val="-6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-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6"/>
                <w:sz w:val="26"/>
                <w:szCs w:val="26"/>
              </w:rPr>
              <w:t>ЖЕЛАНИЮ</w:t>
            </w:r>
            <w:r w:rsidR="0043760E">
              <w:rPr>
                <w:rFonts w:eastAsia="Times New Roman" w:cs="Times New Roman"/>
                <w:color w:val="212121"/>
                <w:spacing w:val="-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НАЛОГОПЛАТЕЛЬЩИКА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>)?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может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быть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пересмотрена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суде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или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комиссии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рассмотрению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споров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 xml:space="preserve">о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результатах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определения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при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Управлении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Росреестра</w:t>
            </w:r>
            <w:proofErr w:type="spellEnd"/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субъекту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>РФ</w:t>
            </w:r>
            <w:r w:rsidRPr="002A07CB">
              <w:rPr>
                <w:rFonts w:eastAsia="Times New Roman"/>
                <w:color w:val="212121"/>
                <w:spacing w:val="-3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color w:val="212121"/>
                <w:spacing w:val="-3"/>
                <w:sz w:val="26"/>
                <w:szCs w:val="26"/>
              </w:rPr>
              <w:t xml:space="preserve">Основанием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для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пересмотра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является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недостоверность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сведений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об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объекте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недвижимости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использованных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при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определении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его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КС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установление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 xml:space="preserve">объекта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недвижимости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его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рыночной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стоимости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Подробную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информацию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можно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>получить</w:t>
            </w:r>
            <w:r w:rsidRPr="002A07CB">
              <w:rPr>
                <w:rFonts w:eastAsia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-2"/>
                <w:sz w:val="26"/>
                <w:szCs w:val="26"/>
              </w:rPr>
              <w:t xml:space="preserve">на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4"/>
                <w:sz w:val="26"/>
                <w:szCs w:val="26"/>
              </w:rPr>
              <w:t>сайте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2A07CB">
              <w:rPr>
                <w:rFonts w:eastAsia="Times New Roman" w:cs="Times New Roman"/>
                <w:i/>
                <w:iCs/>
                <w:color w:val="CB1F2B"/>
                <w:spacing w:val="4"/>
                <w:sz w:val="26"/>
                <w:szCs w:val="26"/>
              </w:rPr>
              <w:t>Росреестра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 xml:space="preserve"> (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https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://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rosreestr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ru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/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site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fiz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/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info</w:t>
            </w:r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kadastrovaya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-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  <w:lang w:val="en-US"/>
              </w:rPr>
              <w:t>stoimost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4"/>
                <w:sz w:val="26"/>
                <w:szCs w:val="26"/>
              </w:rPr>
              <w:t>/).</w:t>
            </w:r>
          </w:p>
        </w:tc>
      </w:tr>
      <w:tr w:rsidR="0003199F" w:rsidTr="0003199F">
        <w:tc>
          <w:tcPr>
            <w:tcW w:w="3085" w:type="dxa"/>
          </w:tcPr>
          <w:p w:rsidR="0003199F" w:rsidRDefault="0003199F" w:rsidP="0043760E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lastRenderedPageBreak/>
              <w:t>ОСНОВАНИЯ</w:t>
            </w:r>
            <w:r w:rsidRPr="002A07CB">
              <w:rPr>
                <w:rFonts w:eastAsia="Times New Roman"/>
                <w:color w:val="212121"/>
                <w:spacing w:val="-1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t xml:space="preserve">УПЛАТЫ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Налог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уплачивается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основании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налогового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уведомления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 xml:space="preserve">направляемого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налогоплательщику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налоговым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органом</w:t>
            </w:r>
            <w:r w:rsidRPr="002A07CB"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Налоговые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уведомления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>размещаются</w:t>
            </w:r>
            <w:r w:rsidRPr="002A07CB">
              <w:rPr>
                <w:rFonts w:eastAsia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1"/>
                <w:sz w:val="26"/>
                <w:szCs w:val="26"/>
              </w:rPr>
              <w:t xml:space="preserve">в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3"/>
                <w:sz w:val="26"/>
                <w:szCs w:val="26"/>
              </w:rPr>
              <w:t>«Личном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3"/>
                <w:sz w:val="26"/>
                <w:szCs w:val="26"/>
              </w:rPr>
              <w:t>кабинете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3"/>
                <w:sz w:val="26"/>
                <w:szCs w:val="26"/>
              </w:rPr>
              <w:t>налогоплательщика»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 xml:space="preserve"> (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https</w:t>
            </w:r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://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lkfl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nalog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ru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  <w:lang w:val="en-US"/>
              </w:rPr>
              <w:t>lk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3"/>
                <w:sz w:val="26"/>
                <w:szCs w:val="26"/>
              </w:rPr>
              <w:t>/).</w:t>
            </w:r>
          </w:p>
        </w:tc>
      </w:tr>
      <w:tr w:rsidR="0003199F" w:rsidTr="0003199F">
        <w:tc>
          <w:tcPr>
            <w:tcW w:w="3085" w:type="dxa"/>
          </w:tcPr>
          <w:p w:rsidR="0003199F" w:rsidRDefault="0003199F" w:rsidP="0003199F">
            <w:pPr>
              <w:shd w:val="clear" w:color="auto" w:fill="FFFFFF"/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КОГДА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ПЛАТИТЬ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НАЛОГ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rPr>
                <w:sz w:val="2"/>
                <w:szCs w:val="2"/>
              </w:rPr>
            </w:pP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Налог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подлежит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уплате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не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позднее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color w:val="CB1F2B"/>
                <w:spacing w:val="-2"/>
                <w:sz w:val="26"/>
                <w:szCs w:val="26"/>
              </w:rPr>
              <w:t xml:space="preserve">1 </w:t>
            </w:r>
            <w:r w:rsidRPr="002A07CB">
              <w:rPr>
                <w:rFonts w:eastAsia="Times New Roman" w:cs="Times New Roman"/>
                <w:color w:val="CB1F2B"/>
                <w:spacing w:val="-2"/>
                <w:sz w:val="26"/>
                <w:szCs w:val="26"/>
              </w:rPr>
              <w:t>декабря</w:t>
            </w:r>
            <w:r w:rsidRPr="002A07CB">
              <w:rPr>
                <w:rFonts w:eastAsia="Times New Roman"/>
                <w:color w:val="CB1F2B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b/>
                <w:bCs/>
                <w:color w:val="CB1F2B"/>
                <w:spacing w:val="-2"/>
                <w:sz w:val="26"/>
                <w:szCs w:val="26"/>
              </w:rPr>
              <w:t>201</w:t>
            </w:r>
            <w:r w:rsidRPr="002A07CB">
              <w:rPr>
                <w:rFonts w:eastAsia="Times New Roman"/>
                <w:color w:val="CB1F2B"/>
                <w:spacing w:val="-2"/>
                <w:sz w:val="26"/>
                <w:szCs w:val="26"/>
              </w:rPr>
              <w:t xml:space="preserve">7 </w:t>
            </w:r>
            <w:r w:rsidRPr="002A07CB">
              <w:rPr>
                <w:rFonts w:eastAsia="Times New Roman" w:cs="Times New Roman"/>
                <w:color w:val="CB1F2B"/>
                <w:spacing w:val="-2"/>
                <w:sz w:val="26"/>
                <w:szCs w:val="26"/>
              </w:rPr>
              <w:t>года</w:t>
            </w:r>
            <w:r w:rsidRPr="002A07CB">
              <w:rPr>
                <w:rFonts w:eastAsia="Times New Roman"/>
                <w:color w:val="CB1F2B"/>
                <w:spacing w:val="-2"/>
                <w:sz w:val="26"/>
                <w:szCs w:val="26"/>
              </w:rPr>
              <w:t>.</w:t>
            </w:r>
          </w:p>
        </w:tc>
      </w:tr>
      <w:tr w:rsidR="0003199F" w:rsidTr="0003199F">
        <w:trPr>
          <w:trHeight w:val="70"/>
        </w:trPr>
        <w:tc>
          <w:tcPr>
            <w:tcW w:w="3085" w:type="dxa"/>
          </w:tcPr>
          <w:p w:rsidR="0003199F" w:rsidRPr="002A07CB" w:rsidRDefault="0003199F" w:rsidP="0003199F">
            <w:pPr>
              <w:shd w:val="clear" w:color="auto" w:fill="FFFFFF"/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</w:pPr>
            <w:r w:rsidRPr="002A07CB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t>КТО</w:t>
            </w:r>
            <w:r w:rsidRPr="002A07CB">
              <w:rPr>
                <w:rFonts w:eastAsia="Times New Roman"/>
                <w:color w:val="212121"/>
                <w:spacing w:val="-1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  <w:t xml:space="preserve">ОСВОБОЖДЁН 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ОТ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УПЛАТЫ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9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pacing w:val="-9"/>
                <w:sz w:val="26"/>
                <w:szCs w:val="26"/>
              </w:rPr>
              <w:t>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</w:pP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Льготы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освобождающие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от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уплаты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налога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установлены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Налоговым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кодексом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 xml:space="preserve">РФ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15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категорий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налогоплательщиков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т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>.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ч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.: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инвалиды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  <w:lang w:val="en-US"/>
              </w:rPr>
              <w:t>I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и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  <w:lang w:val="en-US"/>
              </w:rPr>
              <w:t>II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6"/>
                <w:sz w:val="26"/>
                <w:szCs w:val="26"/>
              </w:rPr>
              <w:t>групп</w:t>
            </w:r>
            <w:r w:rsidRPr="002A07CB">
              <w:rPr>
                <w:rFonts w:eastAsia="Times New Roman"/>
                <w:color w:val="212121"/>
                <w:spacing w:val="6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пенсионеры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физические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лица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хозяйственных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>строений</w:t>
            </w:r>
            <w:r w:rsidRPr="002A07CB">
              <w:rPr>
                <w:rFonts w:eastAsia="Times New Roman"/>
                <w:color w:val="212121"/>
                <w:spacing w:val="1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2"/>
                <w:sz w:val="26"/>
                <w:szCs w:val="26"/>
              </w:rPr>
              <w:t xml:space="preserve">или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сооружений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площадь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каждого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из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которых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не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превышает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50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м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  <w:vertAlign w:val="superscript"/>
              </w:rPr>
              <w:t>2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>Налоговые</w:t>
            </w:r>
            <w:r w:rsidRPr="002A07CB">
              <w:rPr>
                <w:rFonts w:eastAsia="Times New Roman"/>
                <w:color w:val="212121"/>
                <w:spacing w:val="4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4"/>
                <w:sz w:val="26"/>
                <w:szCs w:val="26"/>
              </w:rPr>
              <w:t xml:space="preserve">льготы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могут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устанавливаться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представительными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органами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поселений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городских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округов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Налоговая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льгота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предоставляется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отношении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только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одного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объекта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 xml:space="preserve">следующих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видов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выбору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налогоплательщика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квартира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или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комната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жилой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5"/>
                <w:sz w:val="26"/>
                <w:szCs w:val="26"/>
              </w:rPr>
              <w:t>дом</w:t>
            </w:r>
            <w:r w:rsidRPr="002A07CB">
              <w:rPr>
                <w:rFonts w:eastAsia="Times New Roman"/>
                <w:color w:val="212121"/>
                <w:spacing w:val="15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хозяйственное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строение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или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сооружение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;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гараж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или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машино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>-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место</w:t>
            </w:r>
            <w:proofErr w:type="spellEnd"/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Лицо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имеющее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право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на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льготу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представляет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документы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подтверждающие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>право</w:t>
            </w:r>
            <w:r w:rsidRPr="002A07CB">
              <w:rPr>
                <w:rFonts w:eastAsia="Times New Roman"/>
                <w:color w:val="212121"/>
                <w:spacing w:val="-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1"/>
                <w:sz w:val="26"/>
                <w:szCs w:val="26"/>
              </w:rPr>
              <w:t xml:space="preserve">на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льготу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налоговый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орган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своему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z w:val="26"/>
                <w:szCs w:val="26"/>
              </w:rPr>
              <w:t>выбору</w:t>
            </w:r>
            <w:r w:rsidRPr="002A07CB">
              <w:rPr>
                <w:rFonts w:eastAsia="Times New Roman"/>
                <w:color w:val="212121"/>
                <w:sz w:val="26"/>
                <w:szCs w:val="26"/>
              </w:rPr>
              <w:t xml:space="preserve">. </w:t>
            </w:r>
            <w:r w:rsidRPr="002A07CB">
              <w:rPr>
                <w:rFonts w:eastAsia="Times New Roman" w:cs="Times New Roman"/>
                <w:i/>
                <w:iCs/>
                <w:color w:val="CB1F2B"/>
                <w:sz w:val="26"/>
                <w:szCs w:val="26"/>
              </w:rPr>
              <w:t>Информация</w:t>
            </w:r>
            <w:r w:rsidRPr="002A07CB">
              <w:rPr>
                <w:rFonts w:eastAsia="Times New Roman"/>
                <w:i/>
                <w:iCs/>
                <w:color w:val="CB1F2B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z w:val="26"/>
                <w:szCs w:val="26"/>
              </w:rPr>
              <w:t>о</w:t>
            </w:r>
            <w:r w:rsidRPr="002A07CB">
              <w:rPr>
                <w:rFonts w:eastAsia="Times New Roman"/>
                <w:i/>
                <w:iCs/>
                <w:color w:val="CB1F2B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z w:val="26"/>
                <w:szCs w:val="26"/>
              </w:rPr>
              <w:t>льготах</w:t>
            </w:r>
            <w:r w:rsidRPr="002A07CB">
              <w:rPr>
                <w:rFonts w:eastAsia="Times New Roman"/>
                <w:i/>
                <w:iCs/>
                <w:color w:val="CB1F2B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z w:val="26"/>
                <w:szCs w:val="26"/>
              </w:rPr>
              <w:t xml:space="preserve">представлена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интернет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>-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сервисе</w:t>
            </w:r>
            <w:proofErr w:type="spellEnd"/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ФНС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России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«Справочная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информация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о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ставках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и</w:t>
            </w:r>
            <w:r w:rsidRPr="002A07CB">
              <w:rPr>
                <w:rFonts w:eastAsia="Times New Roman"/>
                <w:i/>
                <w:iCs/>
                <w:color w:val="CB1F2B"/>
                <w:spacing w:val="5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i/>
                <w:iCs/>
                <w:color w:val="CB1F2B"/>
                <w:spacing w:val="5"/>
                <w:sz w:val="26"/>
                <w:szCs w:val="26"/>
              </w:rPr>
              <w:t>льготах</w:t>
            </w:r>
          </w:p>
          <w:p w:rsidR="0003199F" w:rsidRPr="002A07CB" w:rsidRDefault="0003199F" w:rsidP="0003199F">
            <w:pPr>
              <w:shd w:val="clear" w:color="auto" w:fill="FFFFFF"/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</w:pPr>
            <w:r w:rsidRPr="002A07CB">
              <w:rPr>
                <w:rFonts w:ascii="Courier New" w:eastAsia="Times New Roman" w:hAnsi="Courier New" w:cs="Times New Roman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ПО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 xml:space="preserve"> </w:t>
            </w:r>
            <w:r w:rsidRPr="002A07CB">
              <w:rPr>
                <w:rFonts w:ascii="Courier New" w:eastAsia="Times New Roman" w:hAnsi="Courier New" w:cs="Times New Roman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имущественным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 xml:space="preserve"> </w:t>
            </w:r>
            <w:r w:rsidRPr="002A07CB">
              <w:rPr>
                <w:rFonts w:ascii="Courier New" w:eastAsia="Times New Roman" w:hAnsi="Courier New" w:cs="Times New Roman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налогам»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 xml:space="preserve">  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https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://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www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nalog</w:t>
            </w:r>
            <w:proofErr w:type="spellEnd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.</w:t>
            </w:r>
            <w:proofErr w:type="spellStart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ru</w:t>
            </w:r>
            <w:proofErr w:type="spellEnd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/</w:t>
            </w:r>
            <w:proofErr w:type="spellStart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rn</w:t>
            </w:r>
            <w:proofErr w:type="spellEnd"/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47/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service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</w:rPr>
              <w:t>/</w:t>
            </w:r>
            <w:r w:rsidRPr="002A07CB">
              <w:rPr>
                <w:rFonts w:ascii="Courier New" w:eastAsia="Times New Roman" w:hAnsi="Courier New" w:cs="Courier New"/>
                <w:b/>
                <w:bCs/>
                <w:i/>
                <w:iCs/>
                <w:color w:val="CB1F2B"/>
                <w:spacing w:val="-18"/>
                <w:sz w:val="26"/>
                <w:szCs w:val="26"/>
                <w:lang w:val="en-US"/>
              </w:rPr>
              <w:t>tax</w:t>
            </w:r>
          </w:p>
        </w:tc>
      </w:tr>
      <w:tr w:rsidR="0003199F" w:rsidTr="0003199F">
        <w:tc>
          <w:tcPr>
            <w:tcW w:w="3085" w:type="dxa"/>
          </w:tcPr>
          <w:p w:rsidR="0003199F" w:rsidRPr="002A07CB" w:rsidRDefault="0003199F" w:rsidP="0043760E">
            <w:pPr>
              <w:shd w:val="clear" w:color="auto" w:fill="FFFFFF"/>
              <w:rPr>
                <w:rFonts w:eastAsia="Times New Roman" w:cs="Times New Roman"/>
                <w:color w:val="212121"/>
                <w:spacing w:val="-11"/>
                <w:sz w:val="26"/>
                <w:szCs w:val="26"/>
              </w:rPr>
            </w:pPr>
            <w:r w:rsidRPr="002A07CB">
              <w:rPr>
                <w:rFonts w:eastAsia="Times New Roman" w:cs="Times New Roman"/>
                <w:b/>
                <w:bCs/>
                <w:color w:val="212121"/>
                <w:spacing w:val="2"/>
                <w:sz w:val="24"/>
                <w:szCs w:val="24"/>
              </w:rPr>
              <w:t>ЧТО</w:t>
            </w:r>
            <w:r w:rsidRPr="002A07CB">
              <w:rPr>
                <w:rFonts w:eastAsia="Times New Roman"/>
                <w:b/>
                <w:bCs/>
                <w:color w:val="212121"/>
                <w:spacing w:val="2"/>
                <w:sz w:val="24"/>
                <w:szCs w:val="24"/>
              </w:rPr>
              <w:t xml:space="preserve"> </w:t>
            </w:r>
            <w:r w:rsidRPr="002A07CB">
              <w:rPr>
                <w:rFonts w:eastAsia="Times New Roman" w:cs="Times New Roman"/>
                <w:b/>
                <w:bCs/>
                <w:color w:val="212121"/>
                <w:spacing w:val="2"/>
                <w:sz w:val="24"/>
                <w:szCs w:val="24"/>
              </w:rPr>
              <w:t>ДЕЛАТЬ</w:t>
            </w:r>
            <w:r w:rsidRPr="002A07CB">
              <w:rPr>
                <w:rFonts w:eastAsia="Times New Roman"/>
                <w:b/>
                <w:bCs/>
                <w:color w:val="212121"/>
                <w:spacing w:val="2"/>
                <w:sz w:val="24"/>
                <w:szCs w:val="24"/>
              </w:rPr>
              <w:t xml:space="preserve">, </w:t>
            </w:r>
            <w:r w:rsidRPr="002A07CB">
              <w:rPr>
                <w:rFonts w:eastAsia="Times New Roman" w:cs="Times New Roman"/>
                <w:b/>
                <w:bCs/>
                <w:color w:val="212121"/>
                <w:spacing w:val="2"/>
                <w:sz w:val="24"/>
                <w:szCs w:val="24"/>
              </w:rPr>
              <w:t>ЕСЛИ</w:t>
            </w:r>
            <w:r w:rsidRPr="002A07CB">
              <w:rPr>
                <w:rFonts w:eastAsia="Times New Roman"/>
                <w:b/>
                <w:bCs/>
                <w:color w:val="212121"/>
                <w:spacing w:val="2"/>
                <w:sz w:val="24"/>
                <w:szCs w:val="24"/>
              </w:rPr>
              <w:t xml:space="preserve"> </w:t>
            </w:r>
            <w:r w:rsidRPr="002A07CB">
              <w:rPr>
                <w:rFonts w:eastAsia="Times New Roman"/>
                <w:color w:val="212121"/>
                <w:spacing w:val="2"/>
                <w:sz w:val="24"/>
                <w:szCs w:val="24"/>
              </w:rPr>
              <w:t>...?</w:t>
            </w:r>
          </w:p>
        </w:tc>
        <w:tc>
          <w:tcPr>
            <w:tcW w:w="6486" w:type="dxa"/>
          </w:tcPr>
          <w:p w:rsidR="0003199F" w:rsidRDefault="0003199F" w:rsidP="0003199F">
            <w:pPr>
              <w:shd w:val="clear" w:color="auto" w:fill="FFFFFF"/>
              <w:jc w:val="both"/>
            </w:pP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Налоговое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уведомление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не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получено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уведомлении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>имеется</w:t>
            </w:r>
            <w:r w:rsidRPr="002A07CB">
              <w:rPr>
                <w:rFonts w:eastAsia="Times New Roman"/>
                <w:color w:val="212121"/>
                <w:spacing w:val="10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10"/>
                <w:sz w:val="26"/>
                <w:szCs w:val="26"/>
              </w:rPr>
              <w:t xml:space="preserve">некорректная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информация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требуются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иные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разъяснения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-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данным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вопросам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можно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>обратиться</w:t>
            </w:r>
            <w:r w:rsidRPr="002A07CB">
              <w:rPr>
                <w:rFonts w:eastAsia="Times New Roman"/>
                <w:color w:val="212121"/>
                <w:spacing w:val="-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-2"/>
                <w:sz w:val="26"/>
                <w:szCs w:val="26"/>
              </w:rPr>
              <w:t xml:space="preserve">в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налоговые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органы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с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использованием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«Личного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кабинета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налогоплательщика»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, </w:t>
            </w:r>
            <w:proofErr w:type="spellStart"/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контакт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>-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центра</w:t>
            </w:r>
            <w:proofErr w:type="spellEnd"/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ФНС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России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бесплатному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номеру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: </w:t>
            </w:r>
            <w:r w:rsidRPr="002A07CB">
              <w:rPr>
                <w:rFonts w:eastAsia="Times New Roman"/>
                <w:color w:val="CB1F2B"/>
                <w:spacing w:val="2"/>
                <w:sz w:val="26"/>
                <w:szCs w:val="26"/>
              </w:rPr>
              <w:t xml:space="preserve">8-800-222-22-22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и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2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 xml:space="preserve">телефону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«горячих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линий»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Управлений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ФНС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России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по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>региону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i/>
                <w:iCs/>
                <w:color w:val="CB1F2B"/>
                <w:spacing w:val="8"/>
                <w:sz w:val="26"/>
                <w:szCs w:val="26"/>
                <w:u w:val="single"/>
              </w:rPr>
              <w:t>8-812-292-60-42</w:t>
            </w:r>
            <w:r w:rsidRPr="002A07CB">
              <w:rPr>
                <w:rFonts w:eastAsia="Times New Roman"/>
                <w:i/>
                <w:iCs/>
                <w:color w:val="CB1F2B"/>
                <w:spacing w:val="8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/>
                <w:color w:val="212121"/>
                <w:spacing w:val="8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8"/>
                <w:sz w:val="26"/>
                <w:szCs w:val="26"/>
              </w:rPr>
              <w:t xml:space="preserve">либо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отправить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обращение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,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воспользовавшись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сервисом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«Обратиться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в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ФНС</w:t>
            </w:r>
            <w:r w:rsidRPr="002A07CB">
              <w:rPr>
                <w:rFonts w:eastAsia="Times New Roman"/>
                <w:color w:val="212121"/>
                <w:spacing w:val="7"/>
                <w:sz w:val="26"/>
                <w:szCs w:val="26"/>
              </w:rPr>
              <w:t xml:space="preserve"> </w:t>
            </w:r>
            <w:r w:rsidRPr="002A07CB"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  <w:t>России»</w:t>
            </w:r>
          </w:p>
          <w:p w:rsidR="0003199F" w:rsidRPr="002A07CB" w:rsidRDefault="0003199F" w:rsidP="0003199F">
            <w:pPr>
              <w:shd w:val="clear" w:color="auto" w:fill="FFFFFF"/>
              <w:rPr>
                <w:rFonts w:eastAsia="Times New Roman" w:cs="Times New Roman"/>
                <w:color w:val="212121"/>
                <w:spacing w:val="7"/>
                <w:sz w:val="26"/>
                <w:szCs w:val="26"/>
              </w:rPr>
            </w:pP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https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://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www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.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nalog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.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ru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/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rn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47/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service</w:t>
            </w:r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/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obr</w:t>
            </w:r>
            <w:proofErr w:type="spellEnd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</w:rPr>
              <w:t>_</w:t>
            </w:r>
            <w:proofErr w:type="spellStart"/>
            <w:r w:rsidRPr="002A07CB">
              <w:rPr>
                <w:rFonts w:ascii="Courier New" w:hAnsi="Courier New" w:cs="Courier New"/>
                <w:i/>
                <w:iCs/>
                <w:color w:val="CB1F2B"/>
                <w:spacing w:val="-13"/>
                <w:sz w:val="24"/>
                <w:szCs w:val="24"/>
                <w:lang w:val="en-US"/>
              </w:rPr>
              <w:t>fts</w:t>
            </w:r>
            <w:proofErr w:type="spellEnd"/>
          </w:p>
        </w:tc>
      </w:tr>
    </w:tbl>
    <w:p w:rsidR="0003199F" w:rsidRDefault="0003199F" w:rsidP="0003199F"/>
    <w:sectPr w:rsidR="0003199F" w:rsidSect="008810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99F"/>
    <w:rsid w:val="0003199F"/>
    <w:rsid w:val="0043760E"/>
    <w:rsid w:val="00881037"/>
    <w:rsid w:val="00921409"/>
    <w:rsid w:val="009D70CE"/>
    <w:rsid w:val="00B0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2017-06-08T16:32:00Z</dcterms:created>
  <dcterms:modified xsi:type="dcterms:W3CDTF">2017-06-08T16:32:00Z</dcterms:modified>
</cp:coreProperties>
</file>