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723">
      <w:pPr>
        <w:rPr>
          <w:color w:val="000000"/>
        </w:rPr>
      </w:pPr>
    </w:p>
    <w:p w:rsidR="00000000" w:rsidRDefault="00792723">
      <w:pPr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>ЛЕНИНГРАДСКАЯ ОБЛАСТЬ</w:t>
      </w:r>
    </w:p>
    <w:p w:rsidR="00000000" w:rsidRDefault="00792723">
      <w:pPr>
        <w:pStyle w:val="Heading"/>
        <w:jc w:val="center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>ОБЛАСТНОЙ ЗАКОН</w:t>
      </w:r>
    </w:p>
    <w:p w:rsidR="00000000" w:rsidRDefault="00792723">
      <w:pPr>
        <w:pStyle w:val="Heading"/>
        <w:jc w:val="center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</w:t>
      </w:r>
    </w:p>
    <w:p w:rsidR="00000000" w:rsidRDefault="0079272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79272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792723">
      <w:pPr>
        <w:jc w:val="right"/>
        <w:rPr>
          <w:color w:val="000000"/>
        </w:rPr>
      </w:pPr>
      <w:proofErr w:type="gramStart"/>
      <w:r>
        <w:rPr>
          <w:color w:val="000000"/>
        </w:rPr>
        <w:t>(Принят</w:t>
      </w:r>
      <w:proofErr w:type="gramEnd"/>
    </w:p>
    <w:p w:rsidR="00000000" w:rsidRDefault="00792723">
      <w:pPr>
        <w:jc w:val="right"/>
        <w:rPr>
          <w:color w:val="000000"/>
        </w:rPr>
      </w:pPr>
      <w:r>
        <w:rPr>
          <w:color w:val="000000"/>
        </w:rPr>
        <w:t>Законодательн</w:t>
      </w:r>
      <w:r>
        <w:rPr>
          <w:color w:val="000000"/>
        </w:rPr>
        <w:t>ым собранием</w:t>
      </w:r>
    </w:p>
    <w:p w:rsidR="00000000" w:rsidRDefault="00792723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000000" w:rsidRDefault="00792723">
      <w:pPr>
        <w:jc w:val="right"/>
        <w:rPr>
          <w:color w:val="000000"/>
        </w:rPr>
      </w:pPr>
      <w:proofErr w:type="gramStart"/>
      <w:r>
        <w:rPr>
          <w:color w:val="000000"/>
        </w:rPr>
        <w:t>25 декабря 2017 года)</w:t>
      </w:r>
      <w:proofErr w:type="gramEnd"/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Настоящий областной закон в соответствии с Федеральным законом от 6 октября 2003 года N 131-ФЗ "Об общих принципах организации местного самоуправления в Российской Федерации" направлен на содействи</w:t>
      </w:r>
      <w:r>
        <w:rPr>
          <w:color w:val="000000"/>
        </w:rPr>
        <w:t>е участию населения муниципальных образований Ленинградской области в осуществлении местного самоуправления в иных формах, не противоречащих Конституции Российской Федерации, Федеральному закону от 6 октября 2003 года N 131-ФЗ "Об общих принципах организац</w:t>
      </w:r>
      <w:r>
        <w:rPr>
          <w:color w:val="000000"/>
        </w:rPr>
        <w:t>ии местного самоуправления</w:t>
      </w:r>
      <w:proofErr w:type="gramEnd"/>
      <w:r>
        <w:rPr>
          <w:color w:val="000000"/>
        </w:rPr>
        <w:t xml:space="preserve"> в Российской Федерации", иным федеральным законам, Уставу Ленинградской области, областному законодательству, уставу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1. Основные понятия, используемые в настоящем областном законе 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Для целе</w:t>
      </w:r>
      <w:r>
        <w:rPr>
          <w:color w:val="000000"/>
        </w:rPr>
        <w:t>й настоящего областного закона применяются следующие понятия: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административный центр - населенный пункт, установленный областным законом как место нахождения представительного органа муниципального образования;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территория административного центра - терри</w:t>
      </w:r>
      <w:r>
        <w:rPr>
          <w:color w:val="000000"/>
        </w:rPr>
        <w:t>тория населенного пункта, являющегося административным центром муниципального образования,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инициати</w:t>
      </w:r>
      <w:r>
        <w:rPr>
          <w:color w:val="000000"/>
        </w:rPr>
        <w:t>вная комиссия - представители населения, избранные на собрании (конференции) граждан территории административного центра;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инициативное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бюджетирование</w:t>
      </w:r>
      <w:proofErr w:type="spellEnd"/>
      <w:r>
        <w:rPr>
          <w:color w:val="000000"/>
        </w:rPr>
        <w:t xml:space="preserve"> - совокупность разнообразных, основанных на гражданской инициативе практик по решению вопросов местного з</w:t>
      </w:r>
      <w:r>
        <w:rPr>
          <w:color w:val="000000"/>
        </w:rPr>
        <w:t>начения при непосредственном участии граждан в определении, выборе, реализации объектов расходования бюджетных средств, а также последующем контроле за реализацией отобранных проектов, механизма определения приоритетов расходования бюджетных средств с учас</w:t>
      </w:r>
      <w:r>
        <w:rPr>
          <w:color w:val="000000"/>
        </w:rPr>
        <w:t>тием инициативных комиссий;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</w:t>
      </w:r>
      <w:r>
        <w:rPr>
          <w:color w:val="000000"/>
        </w:rPr>
        <w:t xml:space="preserve">ения в иных формах на территориях административных центров для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</w:t>
      </w:r>
      <w:r>
        <w:rPr>
          <w:color w:val="000000"/>
        </w:rPr>
        <w:t xml:space="preserve"> инициативных предложениях жителей территорий административных центров;</w:t>
      </w:r>
      <w:proofErr w:type="gramEnd"/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инициативные предложения жителей территории административного центра (далее - инициативные предложения) - предложения (предложение) населения территории административного центра, напр</w:t>
      </w:r>
      <w:r>
        <w:rPr>
          <w:color w:val="000000"/>
        </w:rPr>
        <w:t>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создаваемых и (или) используемых в рамках решения вопросов</w:t>
      </w:r>
      <w:r>
        <w:rPr>
          <w:color w:val="000000"/>
        </w:rPr>
        <w:t xml:space="preserve"> местного значения;</w:t>
      </w:r>
      <w:proofErr w:type="gramEnd"/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утрата доверия -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 процентов населения террито</w:t>
      </w:r>
      <w:r>
        <w:rPr>
          <w:color w:val="000000"/>
        </w:rPr>
        <w:t>рии административного центра;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муниципальное образование - городской округ либо городское или сельское поселение Ленинградской области.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2. Порядок участия населения в осуществлении местного самоуправления в иных формах 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Население участвует </w:t>
      </w:r>
      <w:r>
        <w:rPr>
          <w:color w:val="000000"/>
        </w:rPr>
        <w:t>в осуществлении местного самоуправления в иных формах на территории административного центра путем избрания инициативных комиссий.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2. Границы территории административного центра, на которой осуществляет деятельность инициативная комиссия, определяется ре</w:t>
      </w:r>
      <w:r>
        <w:rPr>
          <w:color w:val="000000"/>
        </w:rPr>
        <w:t>шением совета депутатов муниципального образования по предложению главы администрации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3. Порядок выдвижения инициативных предложений и участия населения территории административного центра в их реализации, осуществления контро</w:t>
      </w:r>
      <w:r>
        <w:rPr>
          <w:color w:val="000000"/>
        </w:rPr>
        <w:t>ля реализации инициативных предложений,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4. Инициативные предложения включаются в муниципальную програм</w:t>
      </w:r>
      <w:r>
        <w:rPr>
          <w:color w:val="000000"/>
        </w:rPr>
        <w:t>му (подпрограмму) в порядке, определенном правовым актом администрации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3. Инициативные комиссии 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1. Назначение и проведение собрания (конференции) граждан территории административного центра по вопросу избрания (пер</w:t>
      </w:r>
      <w:r>
        <w:rPr>
          <w:color w:val="000000"/>
        </w:rPr>
        <w:t>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порядке, предусмотренном решением совета депутатов.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2. Направления деятельнос</w:t>
      </w:r>
      <w:r>
        <w:rPr>
          <w:color w:val="000000"/>
        </w:rPr>
        <w:t>ти инициативных комиссий, их полномочия, срок полномочий определяются решением совета депутатов муниципального образования. Деятельность инициативных комиссий, их полномочия направлены на выборы приоритетных проектов на основе инициативных предложений насе</w:t>
      </w:r>
      <w:r>
        <w:rPr>
          <w:color w:val="000000"/>
        </w:rPr>
        <w:t xml:space="preserve">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осуществлению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реализацией.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3. Инициативная комиссия формируется на срок, предусмотренный решением совет</w:t>
      </w:r>
      <w:r>
        <w:rPr>
          <w:color w:val="000000"/>
        </w:rPr>
        <w:t>а депутатов муниципального образования, но не более срока полномочий представительного органа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4. Количество членов инициативной комиссии должно быть нечетным и составлять не менее трех человек и не более семи человек.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5. Кан</w:t>
      </w:r>
      <w:r>
        <w:rPr>
          <w:color w:val="000000"/>
        </w:rPr>
        <w:t>дидатуры членов инициативной комиссии могут быть выдвинуты: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населением территории административного центра;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по предложению органа местного самоуправления муниципального образования;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путем самовыдвижения.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Председатель инициативной комиссии (далее - </w:t>
      </w:r>
      <w:r>
        <w:rPr>
          <w:color w:val="000000"/>
        </w:rPr>
        <w:t>председатель) избирается из состава инициативной комиссии в порядке, установленном решением совета депутатов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7. Председатель в соответствии с решением совета депутатов муниципального образования исполняет свои полномочия по до</w:t>
      </w:r>
      <w:r>
        <w:rPr>
          <w:color w:val="000000"/>
        </w:rPr>
        <w:t>говору или на безвозмездной (общественной) основе.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Расходы, связанные с заключенным договором, могут осуществляться за счет средств бюджета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При исполнении председателем полномочий на безвозмездной (общественной) основе админис</w:t>
      </w:r>
      <w:r>
        <w:rPr>
          <w:color w:val="000000"/>
        </w:rPr>
        <w:t>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установленных решением совета депутатов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8. Председатель имеет удостоверение, кото</w:t>
      </w:r>
      <w:r>
        <w:rPr>
          <w:color w:val="000000"/>
        </w:rPr>
        <w:t>рое подписывается главой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4. Ответственность и досрочное прекращение полномочий инициативной комиссии, членов инициативной комиссии 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Инициативная комиссия ежегодно </w:t>
      </w:r>
      <w:proofErr w:type="gramStart"/>
      <w:r>
        <w:rPr>
          <w:color w:val="000000"/>
        </w:rPr>
        <w:t>отчитывается о</w:t>
      </w:r>
      <w:proofErr w:type="gramEnd"/>
      <w:r>
        <w:rPr>
          <w:color w:val="000000"/>
        </w:rPr>
        <w:t xml:space="preserve"> своей деятельности на собрании (ко</w:t>
      </w:r>
      <w:r>
        <w:rPr>
          <w:color w:val="000000"/>
        </w:rPr>
        <w:t>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2. Деятельность и</w:t>
      </w:r>
      <w:r>
        <w:rPr>
          <w:color w:val="000000"/>
        </w:rPr>
        <w:t>нициативной комиссии прекращается досрочно в следующих случаях: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принятия решения о роспуске (самороспуске) в порядке, определенном решением совета депутатов муниципального образования;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несоответствия требованиям части 4 статьи 3 настоящего областного зак</w:t>
      </w:r>
      <w:r>
        <w:rPr>
          <w:color w:val="000000"/>
        </w:rPr>
        <w:t>она.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3.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1) прекращение деятельности инициативной комиссии;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2) сложе</w:t>
      </w:r>
      <w:r>
        <w:rPr>
          <w:color w:val="000000"/>
        </w:rPr>
        <w:t>ние полномочий на основании личного заявления;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3) в связи с ненадлежащим исполнением своих обязанностей;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4) утрата доверия;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5) переезд на постоянное место жительства за пределы территории административного центра, на которой осуществляется их деятель</w:t>
      </w:r>
      <w:r>
        <w:rPr>
          <w:color w:val="000000"/>
        </w:rPr>
        <w:t>ность;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6) вступление в законную силу обвинительного приговора суда;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7) признание судом недееспособным или ограниченно дееспособным;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8) признание судом безвестно отсутствующим или объявление умершим;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9) смерть;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10) призыв на военную службу или нап</w:t>
      </w:r>
      <w:r>
        <w:rPr>
          <w:color w:val="000000"/>
        </w:rPr>
        <w:t>равление на заменяющую ее альтернативную гражданскую службу.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4. Деятельность членов инициативной комиссии прекращается досрочно при непосещении двух заседаний инициативной комиссии без уважительных причин, перечень которых установлен решением совета депу</w:t>
      </w:r>
      <w:r>
        <w:rPr>
          <w:color w:val="000000"/>
        </w:rPr>
        <w:t>татов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>Статья 5. Условия пр</w:t>
      </w:r>
      <w:r>
        <w:rPr>
          <w:color w:val="000000"/>
        </w:rPr>
        <w:t xml:space="preserve">едоставления средств на поддержку муниципальных образований 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1.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наличии: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>униципального правового акта, устанавливающего границы территории административного центра, на которой осуществляет свою деятельность инициативная комиссия, направления, полномочия, срок полномочий и порядок деятельности инициативной комиссии;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решения соб</w:t>
      </w:r>
      <w:r>
        <w:rPr>
          <w:color w:val="000000"/>
        </w:rPr>
        <w:t>рания (конференции) граждан территории административного центра об избрании инициативной комиссии;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решения инициативной комиссии об избрании председателя;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правового акта администрации муниципального образования, устанавливающего порядок включения инициат</w:t>
      </w:r>
      <w:r>
        <w:rPr>
          <w:color w:val="000000"/>
        </w:rPr>
        <w:t>ивных предложений в муниципальную программу (подпрограмму);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муниципального правового акта, устанавливающего порядок выдвижения инициативных предложений и участия населения территории административного центра в их реализации, осуществления контроля реализа</w:t>
      </w:r>
      <w:r>
        <w:rPr>
          <w:color w:val="000000"/>
        </w:rPr>
        <w:t>ции инициативных предложений;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протоколов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центра, содержащ</w:t>
      </w:r>
      <w:r>
        <w:rPr>
          <w:color w:val="000000"/>
        </w:rPr>
        <w:t>их инициативные предложения с указанием адресов их реализации;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протоколов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</w:t>
      </w:r>
      <w:r>
        <w:rPr>
          <w:color w:val="000000"/>
        </w:rPr>
        <w:t>дминистративного центра об определении видов участия граждан в реализации инициативных предложений - финансового и (или) трудового и (или) материально-технического участия населения, юридических лиц (индивидуальных предпринимателей);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фот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(или) </w:t>
      </w:r>
      <w:proofErr w:type="spellStart"/>
      <w:r>
        <w:rPr>
          <w:color w:val="000000"/>
        </w:rPr>
        <w:t>видеофи</w:t>
      </w:r>
      <w:r>
        <w:rPr>
          <w:color w:val="000000"/>
        </w:rPr>
        <w:t>ксации</w:t>
      </w:r>
      <w:proofErr w:type="spellEnd"/>
      <w:r>
        <w:rPr>
          <w:color w:val="000000"/>
        </w:rPr>
        <w:t xml:space="preserve">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проводимых в соответствии с абзацами седьмым и восьмым</w:t>
      </w:r>
      <w:r>
        <w:rPr>
          <w:color w:val="000000"/>
        </w:rPr>
        <w:t xml:space="preserve"> части 1 настоящей статьи, осуществленной с соблюдением положений статьи 152.1 Гражданского кодекса Российской Федерации;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утвержденной администрацией муниципального образования муниципальной программы (подпрограммы), разработанной на основании протоколов,</w:t>
      </w:r>
      <w:r>
        <w:rPr>
          <w:color w:val="000000"/>
        </w:rPr>
        <w:t xml:space="preserve"> поступивших от инициативных комиссий в соответствии с абзацами </w:t>
      </w:r>
      <w:r>
        <w:rPr>
          <w:color w:val="000000"/>
        </w:rPr>
        <w:lastRenderedPageBreak/>
        <w:t>седьмым и восьмым части 1 настоящей статьи;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выписки из бюджета муниципального образования, подтверждающей наличие средств в местном бюджете на софинансирование муниципальной программы в разме</w:t>
      </w:r>
      <w:r>
        <w:rPr>
          <w:color w:val="000000"/>
        </w:rPr>
        <w:t xml:space="preserve">ре не ниже минимальной доли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>, установленной Правительством Ленинградской области;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документов, подтверждающих привлечение для обеспечения реализации инициативных предложений внебюджетных финансовых ресурсов и (или) материально-технических р</w:t>
      </w:r>
      <w:r>
        <w:rPr>
          <w:color w:val="000000"/>
        </w:rPr>
        <w:t>есурсов населения и (или) юридических лиц (индивидуальных предпринимателей), и (или) трудовых ресурсов населения.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В случае непредставления документов, указанных в части 1 настоящей статьи, денежные средства из областного бюджета Ленинградской области </w:t>
      </w:r>
      <w:r>
        <w:rPr>
          <w:color w:val="000000"/>
        </w:rPr>
        <w:t>бюджету муниципального образования не предоставляются.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3. Порядок предоставления, распределения и расходования средств на поддержку муниципальных образований устанавливается Правительством Ленинградской области.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>Статья 6. Информационная поддержка уча</w:t>
      </w:r>
      <w:r>
        <w:rPr>
          <w:color w:val="000000"/>
        </w:rPr>
        <w:t xml:space="preserve">стия населения в осуществлении местного самоуправления в иных формах 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области, осуществляющий обеспечени</w:t>
      </w:r>
      <w:r>
        <w:rPr>
          <w:color w:val="000000"/>
        </w:rPr>
        <w:t>е государственных гарантий прав населения на осуществление местного самоуправления, размещает на официальном сайте Администрации Ленинградской области в информационно-телекоммуникационной сети "Интернет" (далее - официальный сайт) общественно значимую инфо</w:t>
      </w:r>
      <w:r>
        <w:rPr>
          <w:color w:val="000000"/>
        </w:rPr>
        <w:t>рмацию о реализации государственной политики в сфере государственной поддержки участия населения в осуществлении местного самоуправления в</w:t>
      </w:r>
      <w:proofErr w:type="gramEnd"/>
      <w:r>
        <w:rPr>
          <w:color w:val="000000"/>
        </w:rPr>
        <w:t xml:space="preserve"> иных формах и обеспечивает ее обновление.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2. На официальном сайте размещается: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1) информация о формах, условиях и</w:t>
      </w:r>
      <w:r>
        <w:rPr>
          <w:color w:val="000000"/>
        </w:rPr>
        <w:t xml:space="preserve"> порядке предоставления государственной поддержки участия населения в осуществлении местного самоуправления в иных формах;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2) информация о правовых актах Ленинградской области, составляющих правовую основу участия населения в осуществлении местного самоу</w:t>
      </w:r>
      <w:r>
        <w:rPr>
          <w:color w:val="000000"/>
        </w:rPr>
        <w:t>правления в иных формах;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3) информация о проектах, реализуемых на территориях административных центров (инициативные предложения), информация о реализованных проектах в рамках настоящего областного закона;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4) иная информация о реализации на территории </w:t>
      </w:r>
      <w:r>
        <w:rPr>
          <w:color w:val="000000"/>
        </w:rPr>
        <w:t>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3. Информация, размещаемая на официальном сайте, является общедоступной.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>Статья 7. Формы оказани</w:t>
      </w:r>
      <w:r>
        <w:rPr>
          <w:color w:val="000000"/>
        </w:rPr>
        <w:t xml:space="preserve">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1. Органы государственной власти Ленинградской области содействуют развити</w:t>
      </w:r>
      <w:r>
        <w:rPr>
          <w:color w:val="000000"/>
        </w:rPr>
        <w:t xml:space="preserve">ю участия населения в </w:t>
      </w:r>
      <w:r>
        <w:rPr>
          <w:color w:val="000000"/>
        </w:rPr>
        <w:lastRenderedPageBreak/>
        <w:t>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2. Консультационная и методическая поддержка участия населения в ос</w:t>
      </w:r>
      <w:r>
        <w:rPr>
          <w:color w:val="000000"/>
        </w:rPr>
        <w:t>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области, органов государственной власти Ленинградской области и инициативных комиссий реализуется путем: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роведения консультаций;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издания методических материалов;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проведения обучающих тематических семинаров и научно-практических конференций;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реализации иных мер в соответствии с законодательством Российской Федерации и законодательством Ленинградской области</w:t>
      </w:r>
      <w:r>
        <w:rPr>
          <w:color w:val="000000"/>
        </w:rPr>
        <w:t>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8. Заключительные положения 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областной закон вступает в силу через 10 дней после его официального опубликования.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2. Признать утратившим силу областной закон от 12 мая 2015 года N 42-оз "О содействии развитию иных форм местного</w:t>
      </w:r>
      <w:r>
        <w:rPr>
          <w:color w:val="000000"/>
        </w:rPr>
        <w:t xml:space="preserve"> самоуправления на части территорий населенных пунктов Ленинградской области, являющихся административными центрами поселений" с 1 февраля 2018 года.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Общественные советы, избранные (сформированные) в соответствии с положениями областного закона от 12 </w:t>
      </w:r>
      <w:r>
        <w:rPr>
          <w:color w:val="000000"/>
        </w:rPr>
        <w:t>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 срок полномочий которых не истек, подлежат преобразованию в соотв</w:t>
      </w:r>
      <w:r>
        <w:rPr>
          <w:color w:val="000000"/>
        </w:rPr>
        <w:t>етствии с требованиями статьи 3 настоящего областного закона.</w:t>
      </w:r>
      <w:proofErr w:type="gramEnd"/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4. Действие настоящего областного закона в части предоставления средств на поддержку муниципальных образований приостанавливается в случае, если в областном законе об областном бюджете Ленингр</w:t>
      </w:r>
      <w:r>
        <w:rPr>
          <w:color w:val="000000"/>
        </w:rPr>
        <w:t>адской области на очередной финансовый год не предусмотрены бюджетные ассигнования на реализацию настоящего областного закона.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jc w:val="right"/>
        <w:rPr>
          <w:color w:val="000000"/>
        </w:rPr>
      </w:pPr>
      <w:r>
        <w:rPr>
          <w:color w:val="000000"/>
        </w:rPr>
        <w:t>Губернатор</w:t>
      </w:r>
    </w:p>
    <w:p w:rsidR="00000000" w:rsidRDefault="00792723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000000" w:rsidRDefault="00792723">
      <w:pPr>
        <w:jc w:val="right"/>
        <w:rPr>
          <w:color w:val="000000"/>
        </w:rPr>
      </w:pPr>
      <w:r>
        <w:rPr>
          <w:color w:val="000000"/>
        </w:rPr>
        <w:t>А.</w:t>
      </w:r>
      <w:r w:rsidR="0063104A">
        <w:rPr>
          <w:color w:val="000000"/>
        </w:rPr>
        <w:t xml:space="preserve"> </w:t>
      </w:r>
      <w:r>
        <w:rPr>
          <w:color w:val="000000"/>
        </w:rPr>
        <w:t xml:space="preserve">Дрозденко 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Санкт-Петербург</w:t>
      </w: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15 января 2018 года</w:t>
      </w: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N 3-оз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Официальный</w:t>
      </w: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электронный текст</w:t>
      </w: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ИПС</w:t>
      </w:r>
      <w:r>
        <w:rPr>
          <w:color w:val="000000"/>
        </w:rPr>
        <w:t xml:space="preserve"> "Кодекс"</w:t>
      </w: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Электронный текст документа</w:t>
      </w: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подготовлен АО "Кодекс" и сверен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Официальный интернет-портал </w:t>
      </w:r>
    </w:p>
    <w:p w:rsidR="00000000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правовой информации</w:t>
      </w:r>
    </w:p>
    <w:p w:rsidR="00000000" w:rsidRDefault="00792723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www.pravo.gov.ru</w:t>
      </w:r>
      <w:proofErr w:type="spellEnd"/>
      <w:r>
        <w:rPr>
          <w:color w:val="000000"/>
        </w:rPr>
        <w:t>, 16.01.2018,</w:t>
      </w:r>
    </w:p>
    <w:p w:rsidR="00792723" w:rsidRDefault="00792723">
      <w:pPr>
        <w:ind w:firstLine="225"/>
        <w:jc w:val="both"/>
        <w:rPr>
          <w:color w:val="000000"/>
        </w:rPr>
      </w:pPr>
      <w:r>
        <w:rPr>
          <w:color w:val="000000"/>
        </w:rPr>
        <w:t>N 4700201801160007</w:t>
      </w:r>
    </w:p>
    <w:sectPr w:rsidR="007927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104A"/>
    <w:rsid w:val="0063104A"/>
    <w:rsid w:val="0079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2394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2018-02-15T06:55:00Z</dcterms:created>
  <dcterms:modified xsi:type="dcterms:W3CDTF">2018-02-15T06:55:00Z</dcterms:modified>
</cp:coreProperties>
</file>